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  <w:sz w:val="28"/>
          <w:szCs w:val="28"/>
          <w:u w:color="FF0000"/>
        </w:rPr>
      </w:pPr>
      <w:r>
        <w:rPr>
          <w:rFonts w:hint="eastAsia" w:ascii="宋体" w:hAnsi="宋体" w:eastAsia="宋体" w:cs="仿宋_GB2312"/>
          <w:sz w:val="28"/>
          <w:szCs w:val="28"/>
          <w:u w:color="FF0000"/>
        </w:rPr>
        <w:t>附件</w:t>
      </w:r>
      <w:r>
        <w:rPr>
          <w:rFonts w:hint="eastAsia" w:ascii="宋体" w:hAnsi="宋体" w:eastAsia="宋体" w:cs="仿宋_GB2312"/>
          <w:sz w:val="28"/>
          <w:szCs w:val="28"/>
        </w:rPr>
        <w:t>1：徐州市向丰县和沛县输送原水管线全图</w:t>
      </w:r>
    </w:p>
    <w:p>
      <w:pPr>
        <w:rPr>
          <w:rFonts w:hAnsi="宋体"/>
          <w:u w:color="FF0000"/>
        </w:rPr>
      </w:pPr>
      <w:r>
        <w:rPr>
          <w:rFonts w:hint="eastAsia" w:hAnsi="宋体" w:eastAsia="仿宋_GB2312"/>
        </w:rPr>
        <w:drawing>
          <wp:inline distT="0" distB="0" distL="114300" distR="114300">
            <wp:extent cx="9376410" cy="4415790"/>
            <wp:effectExtent l="0" t="0" r="15240" b="3810"/>
            <wp:docPr id="1" name="图片 1" descr="QQ图片20181029115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181029115215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76410" cy="441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_GB2312" w:hAnsi="仿宋_GB2312" w:eastAsia="仿宋_GB2312" w:cs="仿宋_GB2312"/>
          <w:sz w:val="24"/>
          <w:szCs w:val="32"/>
        </w:rPr>
      </w:pPr>
    </w:p>
    <w:p>
      <w:pPr>
        <w:rPr>
          <w:rFonts w:hAnsi="宋体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28"/>
          <w:szCs w:val="36"/>
        </w:rPr>
        <w:sectPr>
          <w:pgSz w:w="16838" w:h="11906" w:orient="landscape"/>
          <w:pgMar w:top="1803" w:right="1440" w:bottom="1803" w:left="1440" w:header="851" w:footer="992" w:gutter="0"/>
          <w:cols w:space="0" w:num="1"/>
          <w:docGrid w:type="lines" w:linePitch="319" w:charSpace="0"/>
        </w:sectPr>
      </w:pPr>
    </w:p>
    <w:p>
      <w:pPr>
        <w:spacing w:line="360" w:lineRule="auto"/>
        <w:rPr>
          <w:rFonts w:ascii="宋体" w:hAnsi="宋体" w:eastAsia="宋体" w:cs="仿宋_GB2312"/>
          <w:sz w:val="28"/>
          <w:szCs w:val="36"/>
        </w:rPr>
      </w:pPr>
      <w:r>
        <w:rPr>
          <w:rFonts w:hint="eastAsia" w:ascii="宋体" w:hAnsi="宋体" w:eastAsia="宋体" w:cs="仿宋_GB2312"/>
          <w:sz w:val="28"/>
          <w:szCs w:val="36"/>
        </w:rPr>
        <w:t xml:space="preserve">附件2： </w:t>
      </w:r>
      <w:r>
        <w:rPr>
          <w:rFonts w:hint="eastAsia" w:ascii="宋体" w:hAnsi="宋体" w:eastAsia="宋体" w:cs="仿宋_GB2312"/>
          <w:bCs/>
          <w:sz w:val="28"/>
          <w:szCs w:val="36"/>
        </w:rPr>
        <w:t>管线巡查区间划分和巡查内容</w:t>
      </w:r>
    </w:p>
    <w:p>
      <w:pPr>
        <w:spacing w:line="360" w:lineRule="auto"/>
        <w:ind w:firstLine="560" w:firstLineChars="200"/>
        <w:rPr>
          <w:rFonts w:ascii="宋体" w:hAnsi="宋体" w:eastAsia="宋体" w:cs="仿宋_GB2312"/>
          <w:sz w:val="28"/>
          <w:szCs w:val="36"/>
        </w:rPr>
      </w:pPr>
      <w:r>
        <w:rPr>
          <w:rFonts w:hint="eastAsia" w:ascii="宋体" w:hAnsi="宋体" w:eastAsia="宋体" w:cs="仿宋_GB2312"/>
          <w:sz w:val="28"/>
          <w:szCs w:val="36"/>
        </w:rPr>
        <w:t>一、巡查区间划分及人员配置</w:t>
      </w:r>
    </w:p>
    <w:p>
      <w:pPr>
        <w:spacing w:line="360" w:lineRule="auto"/>
        <w:ind w:firstLine="560" w:firstLineChars="200"/>
        <w:rPr>
          <w:rFonts w:ascii="宋体" w:hAnsi="宋体" w:eastAsia="宋体" w:cs="仿宋_GB2312"/>
          <w:sz w:val="28"/>
          <w:szCs w:val="36"/>
        </w:rPr>
      </w:pPr>
      <w:r>
        <w:rPr>
          <w:rFonts w:hint="eastAsia" w:ascii="宋体" w:hAnsi="宋体" w:eastAsia="宋体" w:cs="仿宋_GB2312"/>
          <w:sz w:val="28"/>
          <w:szCs w:val="36"/>
        </w:rPr>
        <w:t>丰沛原水管线巡查人员配置人数不少于</w:t>
      </w:r>
      <w:r>
        <w:rPr>
          <w:rFonts w:hint="eastAsia" w:ascii="宋体" w:hAnsi="宋体" w:eastAsia="宋体" w:cs="仿宋_GB2312"/>
          <w:sz w:val="28"/>
          <w:szCs w:val="36"/>
          <w:highlight w:val="none"/>
        </w:rPr>
        <w:t>4人</w:t>
      </w:r>
      <w:r>
        <w:rPr>
          <w:rFonts w:hint="eastAsia" w:ascii="宋体" w:hAnsi="宋体" w:eastAsia="宋体" w:cs="仿宋_GB2312"/>
          <w:sz w:val="28"/>
          <w:szCs w:val="36"/>
        </w:rPr>
        <w:t>，管线巡查区间划分情况见下表：</w:t>
      </w:r>
      <w:bookmarkStart w:id="0" w:name="_GoBack"/>
      <w:bookmarkEnd w:id="0"/>
    </w:p>
    <w:tbl>
      <w:tblPr>
        <w:tblStyle w:val="8"/>
        <w:tblpPr w:leftFromText="180" w:rightFromText="180" w:vertAnchor="text" w:horzAnchor="page" w:tblpX="1605" w:tblpY="665"/>
        <w:tblOverlap w:val="never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282"/>
        <w:gridCol w:w="848"/>
        <w:gridCol w:w="1408"/>
        <w:gridCol w:w="1473"/>
        <w:gridCol w:w="1544"/>
        <w:gridCol w:w="727"/>
        <w:gridCol w:w="1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b/>
                <w:bCs/>
                <w:sz w:val="24"/>
              </w:rPr>
            </w:pPr>
            <w:r>
              <w:rPr>
                <w:rFonts w:hint="eastAsia" w:ascii="宋体" w:hAnsi="宋体" w:eastAsia="宋体" w:cs="仿宋_GB2312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b/>
                <w:bCs/>
                <w:sz w:val="24"/>
              </w:rPr>
            </w:pPr>
            <w:r>
              <w:rPr>
                <w:rFonts w:hint="eastAsia" w:ascii="宋体" w:hAnsi="宋体" w:eastAsia="宋体" w:cs="仿宋_GB2312"/>
                <w:b/>
                <w:color w:val="000000"/>
                <w:kern w:val="0"/>
                <w:sz w:val="24"/>
              </w:rPr>
              <w:t>管段</w:t>
            </w:r>
          </w:p>
        </w:tc>
        <w:tc>
          <w:tcPr>
            <w:tcW w:w="84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b/>
                <w:bCs/>
                <w:sz w:val="24"/>
              </w:rPr>
            </w:pPr>
            <w:r>
              <w:rPr>
                <w:rFonts w:hint="eastAsia" w:ascii="宋体" w:hAnsi="宋体" w:eastAsia="宋体" w:cs="仿宋_GB2312"/>
                <w:b/>
                <w:color w:val="000000"/>
                <w:kern w:val="0"/>
                <w:sz w:val="24"/>
              </w:rPr>
              <w:t>巡查周期</w:t>
            </w: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b/>
                <w:bCs/>
                <w:sz w:val="24"/>
              </w:rPr>
            </w:pPr>
            <w:r>
              <w:rPr>
                <w:rFonts w:hint="eastAsia" w:ascii="宋体" w:hAnsi="宋体" w:eastAsia="宋体" w:cs="仿宋_GB2312"/>
                <w:b/>
                <w:color w:val="000000"/>
                <w:kern w:val="0"/>
                <w:sz w:val="24"/>
              </w:rPr>
              <w:t>巡查人员</w:t>
            </w:r>
          </w:p>
        </w:tc>
        <w:tc>
          <w:tcPr>
            <w:tcW w:w="14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b/>
                <w:bCs/>
                <w:sz w:val="24"/>
              </w:rPr>
            </w:pPr>
            <w:r>
              <w:rPr>
                <w:rFonts w:hint="eastAsia" w:ascii="宋体" w:hAnsi="宋体" w:eastAsia="宋体" w:cs="仿宋_GB2312"/>
                <w:b/>
                <w:color w:val="000000"/>
                <w:kern w:val="0"/>
                <w:sz w:val="24"/>
              </w:rPr>
              <w:t>管线双线长度（米）</w:t>
            </w: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b/>
                <w:bCs/>
                <w:sz w:val="24"/>
              </w:rPr>
            </w:pPr>
            <w:r>
              <w:rPr>
                <w:rFonts w:hint="eastAsia" w:ascii="宋体" w:hAnsi="宋体" w:eastAsia="宋体" w:cs="仿宋_GB2312"/>
                <w:b/>
                <w:color w:val="000000"/>
                <w:kern w:val="0"/>
                <w:sz w:val="24"/>
              </w:rPr>
              <w:t>阀井类型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b/>
                <w:bCs/>
                <w:sz w:val="24"/>
              </w:rPr>
            </w:pPr>
            <w:r>
              <w:rPr>
                <w:rFonts w:hint="eastAsia" w:ascii="宋体" w:hAnsi="宋体" w:eastAsia="宋体" w:cs="仿宋_GB2312"/>
                <w:b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10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b/>
                <w:bCs/>
                <w:sz w:val="24"/>
              </w:rPr>
            </w:pPr>
            <w:r>
              <w:rPr>
                <w:rFonts w:hint="eastAsia" w:ascii="宋体" w:hAnsi="宋体" w:eastAsia="宋体" w:cs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3标段</w:t>
            </w:r>
          </w:p>
        </w:tc>
        <w:tc>
          <w:tcPr>
            <w:tcW w:w="128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  <w:highlight w:val="yellow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顺堤河－老桃园河：顶管工程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1-2次/周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  <w:u w:val="single"/>
              </w:rPr>
            </w:pPr>
          </w:p>
        </w:tc>
        <w:tc>
          <w:tcPr>
            <w:tcW w:w="147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3741</w:t>
            </w: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排泥井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  <w:highlight w:val="yellow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排气井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  <w:highlight w:val="yellow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接收井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4标段</w:t>
            </w:r>
          </w:p>
        </w:tc>
        <w:tc>
          <w:tcPr>
            <w:tcW w:w="128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  <w:highlight w:val="yellow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老桃园－徐沛铁路段：顶管工程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1-2次/周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7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2842</w:t>
            </w: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排泥井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  <w:highlight w:val="yellow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排气井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  <w:highlight w:val="yellow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接收井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5标段</w:t>
            </w:r>
          </w:p>
        </w:tc>
        <w:tc>
          <w:tcPr>
            <w:tcW w:w="128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  <w:highlight w:val="yellow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徐沛铁路段－敬安加压泵站：顶管工程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1-2次/周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7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2430</w:t>
            </w: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排泥井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  <w:highlight w:val="yellow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排气井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  <w:highlight w:val="yellow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接收井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6标段</w:t>
            </w:r>
          </w:p>
        </w:tc>
        <w:tc>
          <w:tcPr>
            <w:tcW w:w="128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  <w:highlight w:val="yellow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敬安加压泵站－梁满路：顶管工程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1-2次/周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7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1392.3</w:t>
            </w: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排泥井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  <w:highlight w:val="yellow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排气井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  <w:highlight w:val="yellow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接收井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7标段</w:t>
            </w:r>
          </w:p>
        </w:tc>
        <w:tc>
          <w:tcPr>
            <w:tcW w:w="128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  <w:highlight w:val="yellow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刘湾泵站－老桃园河管道工程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1-2次/周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7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7764</w:t>
            </w: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排泥井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排气井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6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阀门井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标桩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39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8标段</w:t>
            </w:r>
          </w:p>
        </w:tc>
        <w:tc>
          <w:tcPr>
            <w:tcW w:w="128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老桃园－小运河管道工程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1-2次/周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8850.187</w:t>
            </w: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排泥井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6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排气井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7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阀门井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标桩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46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9标段</w:t>
            </w:r>
          </w:p>
        </w:tc>
        <w:tc>
          <w:tcPr>
            <w:tcW w:w="128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小运河－干渠管道工程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1-2次/周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8882.4</w:t>
            </w: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排泥井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排气井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9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1-2次/周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阀门井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标桩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48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10标段</w:t>
            </w:r>
          </w:p>
        </w:tc>
        <w:tc>
          <w:tcPr>
            <w:tcW w:w="128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干渠管道－胡庄引河管道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1-2次/周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10281.55</w:t>
            </w: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排泥井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8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排气井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6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阀门井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标桩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54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11标段</w:t>
            </w:r>
          </w:p>
        </w:tc>
        <w:tc>
          <w:tcPr>
            <w:tcW w:w="128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胡庄引河－新安集大沟管道工程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1-2次/周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10350</w:t>
            </w: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排泥井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8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排气井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8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阀门井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标桩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51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12标段</w:t>
            </w:r>
          </w:p>
        </w:tc>
        <w:tc>
          <w:tcPr>
            <w:tcW w:w="128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新安集大沟－敬安大沟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1-2次/周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9079.1</w:t>
            </w: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排泥井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排气井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8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阀门井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标桩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50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13标段</w:t>
            </w:r>
          </w:p>
        </w:tc>
        <w:tc>
          <w:tcPr>
            <w:tcW w:w="128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敬安大沟－跃进河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1-2次/周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11532.65</w:t>
            </w: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排泥井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6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排气井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9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阀门井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标桩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57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63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14标段</w:t>
            </w:r>
          </w:p>
        </w:tc>
        <w:tc>
          <w:tcPr>
            <w:tcW w:w="128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跃进河－河口水厂出水口管道（含河口水厂支管）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1-2次/周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10228</w:t>
            </w: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排泥井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排气井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8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阀门井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标桩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52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15标段</w:t>
            </w:r>
          </w:p>
        </w:tc>
        <w:tc>
          <w:tcPr>
            <w:tcW w:w="128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河口水厂－梁满路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1-2次/周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12197</w:t>
            </w: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排泥井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排气井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12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阀门井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标桩</w:t>
            </w:r>
          </w:p>
        </w:tc>
        <w:tc>
          <w:tcPr>
            <w:tcW w:w="7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</w:rPr>
              <w:t>65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73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FF0000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合计</w:t>
            </w:r>
          </w:p>
        </w:tc>
        <w:tc>
          <w:tcPr>
            <w:tcW w:w="14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99570.187</w:t>
            </w:r>
          </w:p>
        </w:tc>
        <w:tc>
          <w:tcPr>
            <w:tcW w:w="3294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b/>
                <w:sz w:val="24"/>
              </w:rPr>
            </w:pPr>
            <w:r>
              <w:rPr>
                <w:rFonts w:hint="eastAsia" w:ascii="宋体" w:hAnsi="宋体" w:eastAsia="宋体" w:cs="仿宋_GB2312"/>
                <w:b/>
                <w:sz w:val="24"/>
              </w:rPr>
              <w:t>单线50公里</w:t>
            </w:r>
          </w:p>
        </w:tc>
      </w:tr>
    </w:tbl>
    <w:p>
      <w:pPr>
        <w:spacing w:line="360" w:lineRule="auto"/>
        <w:rPr>
          <w:rFonts w:hAnsi="宋体"/>
          <w:sz w:val="24"/>
        </w:rPr>
      </w:pPr>
      <w:r>
        <w:rPr>
          <w:rFonts w:hint="eastAsia" w:hAnsi="宋体"/>
          <w:sz w:val="28"/>
          <w:szCs w:val="28"/>
        </w:rPr>
        <w:t>注：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表中管线双线长度为理论距离，并不代表巡查人员实际巡查所走的距离，巡查人员可根据管线寻找合适巡查路线，乙方对此无疑义。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通常情况下对一般管线的巡查周期为1-2次/周，连续两次巡查间隔不少于3天。招标方管理人员可根据管段情况调整巡查周期，重要管段适当增加巡查频次，巡查间隔相应缩短。若管段出现异常情况，巡查人员应按招标方管理人员要求巡查，必要时驻守现场。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在国家法定节日（元旦、春节、清明节、五一劳动节、端午节、中秋节、国庆节）来临前和法定节日期间，按招标方要求增加巡查次数。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在非正常情况下（如暴雨、暴风、暴雪、冰冻等天气原因）应按招标方要求增加巡查次数。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管线巡查人员配置人数应不少于4人，乙方根据管线巡查内容和具体情况自行分配巡查人数和巡查区间，但要符合巡查要求，并将巡查人员和巡查区间划分情况提交招标方确认。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巡查区间确定后，乙方应提供巡查区间管线巡查人员的通讯方式等信息。</w:t>
      </w:r>
    </w:p>
    <w:sectPr>
      <w:pgSz w:w="11906" w:h="16838"/>
      <w:pgMar w:top="144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72B24"/>
    <w:multiLevelType w:val="singleLevel"/>
    <w:tmpl w:val="59672B24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5141C0"/>
    <w:rsid w:val="00157D16"/>
    <w:rsid w:val="004F5AC1"/>
    <w:rsid w:val="00784B41"/>
    <w:rsid w:val="00A90694"/>
    <w:rsid w:val="00B9352D"/>
    <w:rsid w:val="00E53F94"/>
    <w:rsid w:val="225141C0"/>
    <w:rsid w:val="31863146"/>
    <w:rsid w:val="4F13691D"/>
    <w:rsid w:val="642A7F55"/>
    <w:rsid w:val="72CD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9">
    <w:name w:val="页眉 Char"/>
    <w:basedOn w:val="7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969</Words>
  <Characters>573</Characters>
  <Lines>4</Lines>
  <Paragraphs>3</Paragraphs>
  <TotalTime>10</TotalTime>
  <ScaleCrop>false</ScaleCrop>
  <LinksUpToDate>false</LinksUpToDate>
  <CharactersWithSpaces>1539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2018-12-17T03:21:00Z</dcterms:created>
  <dc:creator>134----2119</dc:creator>
  <cp:lastModifiedBy>Administrator</cp:lastModifiedBy>
  <dcterms:modified xsi:type="dcterms:W3CDTF">2019-01-07T09:19:36Z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